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49BC" w14:textId="77777777" w:rsidR="00682686" w:rsidRDefault="00682686"/>
    <w:p w14:paraId="055DAD9B" w14:textId="77777777" w:rsidR="00CA7DF2" w:rsidRPr="00265A07" w:rsidRDefault="00804EC7" w:rsidP="00CA7DF2">
      <w:pPr>
        <w:jc w:val="center"/>
        <w:rPr>
          <w:rFonts w:ascii="Trebuchet MS" w:hAnsi="Trebuchet MS"/>
          <w:i/>
          <w:sz w:val="32"/>
          <w:szCs w:val="40"/>
        </w:rPr>
      </w:pPr>
      <w:r w:rsidRPr="00265A07">
        <w:rPr>
          <w:rFonts w:ascii="Trebuchet MS" w:hAnsi="Trebuchet MS"/>
          <w:sz w:val="36"/>
          <w:szCs w:val="40"/>
        </w:rPr>
        <w:t>STUDY QUESTIONS:  WEEK 10</w:t>
      </w:r>
      <w:r w:rsidR="00265A07" w:rsidRPr="00265A07">
        <w:rPr>
          <w:rFonts w:ascii="Trebuchet MS" w:hAnsi="Trebuchet MS"/>
          <w:sz w:val="36"/>
          <w:szCs w:val="40"/>
        </w:rPr>
        <w:t xml:space="preserve"> -11 </w:t>
      </w:r>
      <w:r w:rsidR="00265A07" w:rsidRPr="00265A07">
        <w:rPr>
          <w:rFonts w:ascii="Trebuchet MS" w:hAnsi="Trebuchet MS"/>
          <w:i/>
          <w:sz w:val="32"/>
          <w:szCs w:val="40"/>
        </w:rPr>
        <w:t>(final study guide)</w:t>
      </w:r>
    </w:p>
    <w:p w14:paraId="75D9D3E5" w14:textId="77777777" w:rsidR="00CA7DF2" w:rsidRDefault="00CA7DF2"/>
    <w:p w14:paraId="40A2E80F" w14:textId="7543C0D2" w:rsidR="004F0B5F" w:rsidRPr="00151018" w:rsidRDefault="004F0B5F" w:rsidP="004F0B5F">
      <w:pPr>
        <w:rPr>
          <w:rFonts w:ascii="Trebuchet MS" w:hAnsi="Trebuchet MS"/>
          <w:sz w:val="20"/>
          <w:szCs w:val="22"/>
        </w:rPr>
      </w:pPr>
      <w:r w:rsidRPr="00804EC7">
        <w:rPr>
          <w:rFonts w:ascii="Trebuchet MS" w:hAnsi="Trebuchet MS"/>
          <w:sz w:val="22"/>
          <w:szCs w:val="22"/>
        </w:rPr>
        <w:t xml:space="preserve">The </w:t>
      </w:r>
      <w:r w:rsidR="00265A07">
        <w:rPr>
          <w:rFonts w:ascii="Trebuchet MS" w:hAnsi="Trebuchet MS"/>
          <w:sz w:val="22"/>
          <w:szCs w:val="22"/>
        </w:rPr>
        <w:t>final will be Wednesday, Dec. 10</w:t>
      </w:r>
      <w:r w:rsidRPr="00804EC7">
        <w:rPr>
          <w:rFonts w:ascii="Trebuchet MS" w:hAnsi="Trebuchet MS"/>
          <w:sz w:val="22"/>
          <w:szCs w:val="22"/>
        </w:rPr>
        <w:t xml:space="preserve"> at 4:30-6:20</w:t>
      </w:r>
      <w:r w:rsidRPr="00151018">
        <w:rPr>
          <w:rFonts w:ascii="Trebuchet MS" w:hAnsi="Trebuchet MS"/>
          <w:sz w:val="20"/>
          <w:szCs w:val="22"/>
        </w:rPr>
        <w:t xml:space="preserve">.  </w:t>
      </w:r>
      <w:r w:rsidR="00265A07">
        <w:rPr>
          <w:rFonts w:ascii="Trebuchet MS" w:hAnsi="Trebuchet MS"/>
          <w:sz w:val="22"/>
          <w:szCs w:val="22"/>
        </w:rPr>
        <w:t xml:space="preserve">It will be in </w:t>
      </w:r>
      <w:r w:rsidR="00587020">
        <w:rPr>
          <w:rFonts w:ascii="Trebuchet MS" w:hAnsi="Trebuchet MS"/>
          <w:sz w:val="22"/>
          <w:szCs w:val="22"/>
        </w:rPr>
        <w:t xml:space="preserve">our regular classroom, </w:t>
      </w:r>
      <w:bookmarkStart w:id="0" w:name="_GoBack"/>
      <w:bookmarkEnd w:id="0"/>
      <w:r w:rsidR="00265A07">
        <w:rPr>
          <w:rFonts w:ascii="Trebuchet MS" w:hAnsi="Trebuchet MS"/>
          <w:sz w:val="22"/>
          <w:szCs w:val="22"/>
        </w:rPr>
        <w:t>ARC 147</w:t>
      </w:r>
      <w:r w:rsidRPr="00151018">
        <w:rPr>
          <w:rFonts w:ascii="Trebuchet MS" w:hAnsi="Trebuchet MS"/>
          <w:sz w:val="22"/>
          <w:szCs w:val="22"/>
        </w:rPr>
        <w:t xml:space="preserve">.  </w:t>
      </w:r>
      <w:r w:rsidRPr="00151018">
        <w:rPr>
          <w:rFonts w:ascii="Trebuchet MS" w:hAnsi="Trebuchet MS"/>
          <w:sz w:val="20"/>
          <w:szCs w:val="22"/>
        </w:rPr>
        <w:t xml:space="preserve">Please arrive on time.  The test will begin promptly.  No one will be admitted after 5:00.  You will have the entire time to complete the test.  </w:t>
      </w:r>
      <w:r w:rsidRPr="00151018">
        <w:rPr>
          <w:rFonts w:ascii="Trebuchet MS" w:hAnsi="Trebuchet MS"/>
          <w:sz w:val="20"/>
          <w:szCs w:val="22"/>
          <w:u w:val="single"/>
        </w:rPr>
        <w:t>The final is not</w:t>
      </w:r>
      <w:r w:rsidR="003E33D7">
        <w:rPr>
          <w:rFonts w:ascii="Trebuchet MS" w:hAnsi="Trebuchet MS"/>
          <w:sz w:val="20"/>
          <w:szCs w:val="22"/>
          <w:u w:val="single"/>
        </w:rPr>
        <w:t xml:space="preserve"> cumulative.  It will emphasize</w:t>
      </w:r>
      <w:r w:rsidRPr="00151018">
        <w:rPr>
          <w:rFonts w:ascii="Trebuchet MS" w:hAnsi="Trebuchet MS"/>
          <w:sz w:val="20"/>
          <w:szCs w:val="22"/>
          <w:u w:val="single"/>
        </w:rPr>
        <w:t xml:space="preserve"> materials since the midterm</w:t>
      </w:r>
      <w:r w:rsidR="003E33D7">
        <w:rPr>
          <w:rFonts w:ascii="Trebuchet MS" w:hAnsi="Trebuchet MS"/>
          <w:sz w:val="20"/>
          <w:szCs w:val="22"/>
          <w:u w:val="single"/>
        </w:rPr>
        <w:t xml:space="preserve">, although some material from before the midterm will also be covered.  Material from before </w:t>
      </w:r>
      <w:r w:rsidR="00804EC7">
        <w:rPr>
          <w:rFonts w:ascii="Trebuchet MS" w:hAnsi="Trebuchet MS"/>
          <w:sz w:val="20"/>
          <w:szCs w:val="22"/>
          <w:u w:val="single"/>
        </w:rPr>
        <w:t>the midterm will be noted in this study guide</w:t>
      </w:r>
      <w:r w:rsidR="003E33D7">
        <w:rPr>
          <w:rFonts w:ascii="Trebuchet MS" w:hAnsi="Trebuchet MS"/>
          <w:sz w:val="20"/>
          <w:szCs w:val="22"/>
          <w:u w:val="single"/>
        </w:rPr>
        <w:t>.  Only material in the study questions will be covered on the final.</w:t>
      </w:r>
    </w:p>
    <w:p w14:paraId="44AD68A2" w14:textId="77777777" w:rsidR="004F0B5F" w:rsidRPr="00151018" w:rsidRDefault="004F0B5F" w:rsidP="004F0B5F">
      <w:pPr>
        <w:rPr>
          <w:rFonts w:ascii="Trebuchet MS" w:hAnsi="Trebuchet MS"/>
          <w:sz w:val="20"/>
          <w:szCs w:val="22"/>
        </w:rPr>
      </w:pPr>
    </w:p>
    <w:p w14:paraId="4B93D8E1" w14:textId="77777777" w:rsidR="004F0B5F" w:rsidRPr="00151018" w:rsidRDefault="004F0B5F" w:rsidP="004F0B5F">
      <w:pPr>
        <w:rPr>
          <w:rFonts w:ascii="Trebuchet MS" w:hAnsi="Trebuchet MS"/>
          <w:sz w:val="20"/>
          <w:szCs w:val="22"/>
        </w:rPr>
      </w:pPr>
      <w:r w:rsidRPr="00151018">
        <w:rPr>
          <w:rFonts w:ascii="Trebuchet MS" w:hAnsi="Trebuchet MS"/>
          <w:sz w:val="20"/>
          <w:szCs w:val="22"/>
        </w:rPr>
        <w:t xml:space="preserve">You will need to purchase a </w:t>
      </w:r>
      <w:proofErr w:type="spellStart"/>
      <w:r w:rsidRPr="00151018">
        <w:rPr>
          <w:rFonts w:ascii="Trebuchet MS" w:hAnsi="Trebuchet MS"/>
          <w:sz w:val="20"/>
          <w:szCs w:val="22"/>
        </w:rPr>
        <w:t>Scantron</w:t>
      </w:r>
      <w:proofErr w:type="spellEnd"/>
      <w:r w:rsidRPr="00151018">
        <w:rPr>
          <w:rFonts w:ascii="Trebuchet MS" w:hAnsi="Trebuchet MS"/>
          <w:sz w:val="20"/>
          <w:szCs w:val="22"/>
        </w:rPr>
        <w:t xml:space="preserve"> form at the University Bookstore (50¢) and bring a No. 2 pencil.  There will be a penalty if you do not have a </w:t>
      </w:r>
      <w:proofErr w:type="spellStart"/>
      <w:r w:rsidRPr="00151018">
        <w:rPr>
          <w:rFonts w:ascii="Trebuchet MS" w:hAnsi="Trebuchet MS"/>
          <w:sz w:val="20"/>
          <w:szCs w:val="22"/>
        </w:rPr>
        <w:t>Scantron</w:t>
      </w:r>
      <w:proofErr w:type="spellEnd"/>
      <w:r w:rsidRPr="00151018">
        <w:rPr>
          <w:rFonts w:ascii="Trebuchet MS" w:hAnsi="Trebuchet MS"/>
          <w:sz w:val="20"/>
          <w:szCs w:val="22"/>
        </w:rPr>
        <w:t xml:space="preserve"> form.  </w:t>
      </w:r>
      <w:r w:rsidRPr="00151018">
        <w:rPr>
          <w:rFonts w:ascii="Trebuchet MS" w:hAnsi="Trebuchet MS"/>
          <w:b/>
          <w:sz w:val="20"/>
          <w:szCs w:val="22"/>
        </w:rPr>
        <w:t>You must bring your student ID card</w:t>
      </w:r>
      <w:r w:rsidRPr="00151018">
        <w:rPr>
          <w:rFonts w:ascii="Trebuchet MS" w:hAnsi="Trebuchet MS"/>
          <w:sz w:val="20"/>
          <w:szCs w:val="22"/>
        </w:rPr>
        <w:t xml:space="preserve">.  (We will accept </w:t>
      </w:r>
      <w:r w:rsidRPr="00151018">
        <w:rPr>
          <w:rFonts w:ascii="Trebuchet MS" w:hAnsi="Trebuchet MS"/>
          <w:sz w:val="20"/>
          <w:szCs w:val="22"/>
          <w:u w:val="single"/>
        </w:rPr>
        <w:t>only</w:t>
      </w:r>
      <w:r w:rsidRPr="00151018">
        <w:rPr>
          <w:rFonts w:ascii="Trebuchet MS" w:hAnsi="Trebuchet MS"/>
          <w:sz w:val="20"/>
          <w:szCs w:val="22"/>
        </w:rPr>
        <w:t xml:space="preserve"> UW Photo ID cards)</w:t>
      </w:r>
    </w:p>
    <w:p w14:paraId="01F41B44" w14:textId="77777777" w:rsidR="004F0B5F" w:rsidRPr="00151018" w:rsidRDefault="004F0B5F" w:rsidP="004F0B5F">
      <w:pPr>
        <w:rPr>
          <w:rFonts w:ascii="Trebuchet MS" w:hAnsi="Trebuchet MS"/>
          <w:sz w:val="20"/>
          <w:szCs w:val="22"/>
        </w:rPr>
      </w:pPr>
    </w:p>
    <w:p w14:paraId="0CC6A5EC" w14:textId="77777777" w:rsidR="004F0B5F" w:rsidRPr="00151018" w:rsidRDefault="004F0B5F" w:rsidP="004F0B5F">
      <w:pPr>
        <w:rPr>
          <w:rFonts w:ascii="Trebuchet MS" w:hAnsi="Trebuchet MS"/>
          <w:sz w:val="20"/>
          <w:szCs w:val="22"/>
        </w:rPr>
      </w:pPr>
      <w:r w:rsidRPr="00151018">
        <w:rPr>
          <w:rFonts w:ascii="Trebuchet MS" w:hAnsi="Trebuchet MS"/>
          <w:sz w:val="20"/>
          <w:szCs w:val="22"/>
        </w:rPr>
        <w:t xml:space="preserve">Like the midterm, the final will consist of approximately 52 multiple choice items.  Two will be “free.” It will feature the same types and ranges of questions you found on the midterm.  </w:t>
      </w:r>
    </w:p>
    <w:p w14:paraId="3BD7F447" w14:textId="77777777" w:rsidR="004F0B5F" w:rsidRPr="00EA4599" w:rsidRDefault="004F0B5F" w:rsidP="004F0B5F">
      <w:pPr>
        <w:rPr>
          <w:rFonts w:ascii="Trebuchet MS" w:hAnsi="Trebuchet MS"/>
          <w:sz w:val="22"/>
          <w:szCs w:val="22"/>
        </w:rPr>
      </w:pPr>
    </w:p>
    <w:p w14:paraId="66C31256" w14:textId="77777777" w:rsidR="00CA7DF2" w:rsidRDefault="00CA7DF2">
      <w:pPr>
        <w:rPr>
          <w:rFonts w:ascii="Trebuchet MS" w:hAnsi="Trebuchet MS"/>
        </w:rPr>
      </w:pPr>
    </w:p>
    <w:p w14:paraId="64A353E4" w14:textId="77777777" w:rsidR="00CA7DF2" w:rsidRDefault="00CA7DF2">
      <w:pPr>
        <w:rPr>
          <w:rFonts w:ascii="Trebuchet MS" w:hAnsi="Trebuchet MS"/>
        </w:rPr>
      </w:pPr>
      <w:r w:rsidRPr="00804EC7">
        <w:rPr>
          <w:rFonts w:ascii="Trebuchet MS" w:hAnsi="Trebuchet MS"/>
          <w:b/>
        </w:rPr>
        <w:t>BE ABLE TO DEFINE AND RECOGNIZE EXAMPLES OF THESE TERMS</w:t>
      </w:r>
      <w:r>
        <w:rPr>
          <w:rFonts w:ascii="Trebuchet MS" w:hAnsi="Trebuchet MS"/>
        </w:rPr>
        <w:t>:</w:t>
      </w:r>
    </w:p>
    <w:p w14:paraId="68D64C2F" w14:textId="77777777" w:rsidR="00EA4599" w:rsidRDefault="00EA4599">
      <w:pPr>
        <w:rPr>
          <w:rFonts w:ascii="Trebuchet MS" w:hAnsi="Trebuchet MS"/>
        </w:rPr>
        <w:sectPr w:rsidR="00EA4599">
          <w:headerReference w:type="default" r:id="rId7"/>
          <w:pgSz w:w="12240" w:h="15840"/>
          <w:pgMar w:top="1440" w:right="1800" w:bottom="1440" w:left="1800" w:header="720" w:footer="720" w:gutter="0"/>
          <w:cols w:space="720"/>
          <w:docGrid w:linePitch="360"/>
        </w:sectPr>
      </w:pPr>
    </w:p>
    <w:p w14:paraId="003598AB" w14:textId="77777777" w:rsidR="00A545F4" w:rsidRDefault="00A545F4" w:rsidP="00A3287B">
      <w:pPr>
        <w:rPr>
          <w:rFonts w:ascii="Trebuchet MS" w:hAnsi="Trebuchet MS"/>
          <w:i/>
          <w:sz w:val="22"/>
          <w:szCs w:val="22"/>
        </w:rPr>
      </w:pPr>
    </w:p>
    <w:p w14:paraId="232E99AF" w14:textId="77777777" w:rsidR="002D2AB1" w:rsidRDefault="002D2AB1" w:rsidP="00A3287B">
      <w:pPr>
        <w:rPr>
          <w:rFonts w:ascii="Trebuchet MS" w:hAnsi="Trebuchet MS"/>
          <w:sz w:val="22"/>
          <w:szCs w:val="22"/>
        </w:rPr>
        <w:sectPr w:rsidR="002D2AB1" w:rsidSect="00EA4599">
          <w:type w:val="continuous"/>
          <w:pgSz w:w="12240" w:h="15840"/>
          <w:pgMar w:top="1440" w:right="1800" w:bottom="1440" w:left="1800" w:header="720" w:footer="720" w:gutter="0"/>
          <w:cols w:space="720"/>
          <w:docGrid w:linePitch="360"/>
        </w:sectPr>
      </w:pPr>
    </w:p>
    <w:p w14:paraId="4DCAA5F1" w14:textId="77777777" w:rsidR="00860C7A" w:rsidRDefault="00860C7A">
      <w:pPr>
        <w:rPr>
          <w:rFonts w:ascii="Trebuchet MS" w:hAnsi="Trebuchet MS"/>
        </w:rPr>
      </w:pPr>
      <w:r>
        <w:rPr>
          <w:rFonts w:ascii="Trebuchet MS" w:hAnsi="Trebuchet MS"/>
        </w:rPr>
        <w:lastRenderedPageBreak/>
        <w:t>User Generated Content (UGC)</w:t>
      </w:r>
    </w:p>
    <w:p w14:paraId="724CEED5" w14:textId="77777777" w:rsidR="00804EC7" w:rsidRDefault="00804EC7" w:rsidP="00804EC7">
      <w:pPr>
        <w:rPr>
          <w:rFonts w:ascii="Trebuchet MS" w:hAnsi="Trebuchet MS"/>
        </w:rPr>
      </w:pPr>
      <w:r>
        <w:rPr>
          <w:rFonts w:ascii="Trebuchet MS" w:hAnsi="Trebuchet MS"/>
        </w:rPr>
        <w:t>Transmedia</w:t>
      </w:r>
    </w:p>
    <w:p w14:paraId="0C734AE2" w14:textId="77777777" w:rsidR="00804EC7" w:rsidRDefault="00804EC7" w:rsidP="00804EC7">
      <w:pPr>
        <w:rPr>
          <w:rFonts w:ascii="Trebuchet MS" w:hAnsi="Trebuchet MS"/>
        </w:rPr>
      </w:pPr>
      <w:r>
        <w:rPr>
          <w:rFonts w:ascii="Trebuchet MS" w:hAnsi="Trebuchet MS"/>
        </w:rPr>
        <w:t>Market segmentation</w:t>
      </w:r>
    </w:p>
    <w:p w14:paraId="3E0C69FD" w14:textId="77777777" w:rsidR="00804EC7" w:rsidRDefault="00804EC7" w:rsidP="00804EC7">
      <w:pPr>
        <w:rPr>
          <w:rFonts w:ascii="Trebuchet MS" w:hAnsi="Trebuchet MS"/>
        </w:rPr>
      </w:pPr>
      <w:r>
        <w:rPr>
          <w:rFonts w:ascii="Trebuchet MS" w:hAnsi="Trebuchet MS"/>
        </w:rPr>
        <w:t>Cookies</w:t>
      </w:r>
    </w:p>
    <w:p w14:paraId="7D4AD6FD" w14:textId="77777777" w:rsidR="00804EC7" w:rsidRDefault="00804EC7" w:rsidP="00804EC7">
      <w:pPr>
        <w:rPr>
          <w:rFonts w:ascii="Trebuchet MS" w:hAnsi="Trebuchet MS"/>
        </w:rPr>
      </w:pPr>
      <w:r>
        <w:rPr>
          <w:rFonts w:ascii="Trebuchet MS" w:hAnsi="Trebuchet MS"/>
        </w:rPr>
        <w:t>Zombie cookies</w:t>
      </w:r>
    </w:p>
    <w:p w14:paraId="3B269E13" w14:textId="77777777" w:rsidR="00804EC7" w:rsidRDefault="00804EC7" w:rsidP="00804EC7">
      <w:pPr>
        <w:rPr>
          <w:rFonts w:ascii="Trebuchet MS" w:hAnsi="Trebuchet MS"/>
        </w:rPr>
      </w:pPr>
      <w:r>
        <w:rPr>
          <w:rFonts w:ascii="Trebuchet MS" w:hAnsi="Trebuchet MS"/>
        </w:rPr>
        <w:t>Web Beacons</w:t>
      </w:r>
    </w:p>
    <w:p w14:paraId="538B039C" w14:textId="77777777" w:rsidR="00804EC7" w:rsidRDefault="00804EC7" w:rsidP="00804EC7">
      <w:pPr>
        <w:rPr>
          <w:rFonts w:ascii="Trebuchet MS" w:hAnsi="Trebuchet MS"/>
        </w:rPr>
      </w:pPr>
      <w:r>
        <w:rPr>
          <w:rFonts w:ascii="Trebuchet MS" w:hAnsi="Trebuchet MS"/>
        </w:rPr>
        <w:t>Geotags &amp; timestamps</w:t>
      </w:r>
    </w:p>
    <w:p w14:paraId="1716672B" w14:textId="77777777" w:rsidR="00804EC7" w:rsidRDefault="00804EC7" w:rsidP="00804EC7">
      <w:pPr>
        <w:rPr>
          <w:rFonts w:ascii="Trebuchet MS" w:hAnsi="Trebuchet MS"/>
        </w:rPr>
      </w:pPr>
      <w:r>
        <w:rPr>
          <w:rFonts w:ascii="Trebuchet MS" w:hAnsi="Trebuchet MS"/>
        </w:rPr>
        <w:lastRenderedPageBreak/>
        <w:t>“The Long Click”</w:t>
      </w:r>
    </w:p>
    <w:p w14:paraId="51809AE3" w14:textId="77777777" w:rsidR="00A80197" w:rsidRDefault="00804EC7" w:rsidP="00804EC7">
      <w:pPr>
        <w:rPr>
          <w:rFonts w:ascii="Trebuchet MS" w:hAnsi="Trebuchet MS"/>
        </w:rPr>
      </w:pPr>
      <w:proofErr w:type="spellStart"/>
      <w:r>
        <w:rPr>
          <w:rFonts w:ascii="Trebuchet MS" w:hAnsi="Trebuchet MS"/>
        </w:rPr>
        <w:t>Weblining</w:t>
      </w:r>
      <w:proofErr w:type="spellEnd"/>
      <w:r w:rsidR="00A80197">
        <w:rPr>
          <w:rFonts w:ascii="Trebuchet MS" w:hAnsi="Trebuchet MS"/>
        </w:rPr>
        <w:t xml:space="preserve"> </w:t>
      </w:r>
    </w:p>
    <w:p w14:paraId="4DC2CE21" w14:textId="77777777" w:rsidR="00927B0B" w:rsidRDefault="004F0B5F">
      <w:pPr>
        <w:rPr>
          <w:rFonts w:ascii="Trebuchet MS" w:hAnsi="Trebuchet MS"/>
        </w:rPr>
      </w:pPr>
      <w:r>
        <w:rPr>
          <w:rFonts w:ascii="Trebuchet MS" w:hAnsi="Trebuchet MS"/>
        </w:rPr>
        <w:t>F</w:t>
      </w:r>
      <w:r w:rsidR="00927B0B">
        <w:rPr>
          <w:rFonts w:ascii="Trebuchet MS" w:hAnsi="Trebuchet MS"/>
        </w:rPr>
        <w:t xml:space="preserve">ilter bubble </w:t>
      </w:r>
    </w:p>
    <w:p w14:paraId="456AB5C2" w14:textId="77777777" w:rsidR="00927B0B" w:rsidRDefault="00927B0B">
      <w:pPr>
        <w:rPr>
          <w:rFonts w:ascii="Trebuchet MS" w:hAnsi="Trebuchet MS"/>
        </w:rPr>
      </w:pPr>
    </w:p>
    <w:p w14:paraId="29CBB14A" w14:textId="77777777" w:rsidR="002C2192" w:rsidRDefault="002C2192">
      <w:pPr>
        <w:rPr>
          <w:rFonts w:ascii="Trebuchet MS" w:hAnsi="Trebuchet MS"/>
        </w:rPr>
      </w:pPr>
    </w:p>
    <w:p w14:paraId="065D273F" w14:textId="77777777" w:rsidR="001F614B" w:rsidRPr="00EA4599" w:rsidRDefault="001F614B">
      <w:pPr>
        <w:rPr>
          <w:rFonts w:ascii="Trebuchet MS" w:hAnsi="Trebuchet MS"/>
        </w:rPr>
      </w:pPr>
    </w:p>
    <w:p w14:paraId="3EB75AAD" w14:textId="77777777" w:rsidR="002D2AB1" w:rsidRDefault="002D2AB1">
      <w:pPr>
        <w:rPr>
          <w:rFonts w:ascii="Trebuchet MS" w:hAnsi="Trebuchet MS"/>
        </w:rPr>
        <w:sectPr w:rsidR="002D2AB1" w:rsidSect="00AC66E6">
          <w:type w:val="continuous"/>
          <w:pgSz w:w="12240" w:h="15840"/>
          <w:pgMar w:top="1440" w:right="1170" w:bottom="1440" w:left="1800" w:header="720" w:footer="720" w:gutter="0"/>
          <w:cols w:num="2" w:space="270"/>
          <w:docGrid w:linePitch="360"/>
        </w:sectPr>
      </w:pPr>
    </w:p>
    <w:p w14:paraId="1B1E80EE" w14:textId="77777777" w:rsidR="001039FA" w:rsidRDefault="001039FA">
      <w:pPr>
        <w:rPr>
          <w:rFonts w:ascii="Trebuchet MS" w:hAnsi="Trebuchet MS"/>
        </w:rPr>
      </w:pPr>
    </w:p>
    <w:p w14:paraId="7C44FB61" w14:textId="77777777" w:rsidR="00CA7DF2" w:rsidRPr="001039FA" w:rsidRDefault="00CA7DF2">
      <w:pPr>
        <w:rPr>
          <w:rFonts w:ascii="Trebuchet MS" w:hAnsi="Trebuchet MS"/>
          <w:b/>
          <w:u w:val="single"/>
        </w:rPr>
      </w:pPr>
      <w:r w:rsidRPr="001039FA">
        <w:rPr>
          <w:rFonts w:ascii="Trebuchet MS" w:hAnsi="Trebuchet MS"/>
          <w:b/>
          <w:u w:val="single"/>
        </w:rPr>
        <w:t>BE ABLE TO RESPOND TO THE FOLLOWING ITEMS:</w:t>
      </w:r>
    </w:p>
    <w:p w14:paraId="7D6CBF08" w14:textId="77777777" w:rsidR="002F4FA2" w:rsidRDefault="002F4FA2">
      <w:pPr>
        <w:rPr>
          <w:rFonts w:ascii="Trebuchet MS" w:hAnsi="Trebuchet MS"/>
        </w:rPr>
      </w:pPr>
    </w:p>
    <w:p w14:paraId="4FE98D6B" w14:textId="77777777" w:rsidR="004F0B5F" w:rsidRDefault="004F0B5F" w:rsidP="00AA159C">
      <w:pPr>
        <w:rPr>
          <w:rFonts w:ascii="Trebuchet MS" w:hAnsi="Trebuchet MS"/>
          <w:b/>
        </w:rPr>
      </w:pPr>
    </w:p>
    <w:p w14:paraId="4DE310EB" w14:textId="77777777" w:rsidR="00265A07" w:rsidRDefault="00265A07" w:rsidP="00804EC7">
      <w:pPr>
        <w:ind w:left="540" w:hanging="540"/>
        <w:rPr>
          <w:rFonts w:ascii="Trebuchet MS" w:hAnsi="Trebuchet MS"/>
          <w:b/>
        </w:rPr>
      </w:pPr>
      <w:r>
        <w:rPr>
          <w:rFonts w:ascii="Trebuchet MS" w:hAnsi="Trebuchet MS"/>
          <w:b/>
        </w:rPr>
        <w:t>Class 16:  Media Power Structures and You</w:t>
      </w:r>
    </w:p>
    <w:p w14:paraId="1B0CF96A" w14:textId="77777777" w:rsidR="00265A07" w:rsidRDefault="00265A07" w:rsidP="00804EC7">
      <w:pPr>
        <w:ind w:left="540" w:hanging="540"/>
        <w:rPr>
          <w:rFonts w:ascii="Trebuchet MS" w:hAnsi="Trebuchet MS"/>
          <w:b/>
        </w:rPr>
      </w:pPr>
    </w:p>
    <w:p w14:paraId="5BC91C84" w14:textId="77777777" w:rsidR="00265A07" w:rsidRDefault="00265A07" w:rsidP="00265A07">
      <w:pPr>
        <w:ind w:left="540" w:hanging="540"/>
        <w:rPr>
          <w:rFonts w:ascii="Trebuchet MS" w:hAnsi="Trebuchet MS"/>
        </w:rPr>
      </w:pPr>
      <w:r>
        <w:rPr>
          <w:rFonts w:ascii="Trebuchet MS" w:hAnsi="Trebuchet MS"/>
        </w:rPr>
        <w:t>1.  What is the primary product of companies like Facebook and Google?</w:t>
      </w:r>
    </w:p>
    <w:p w14:paraId="4D57D8F5" w14:textId="77777777" w:rsidR="00265A07" w:rsidRDefault="00265A07" w:rsidP="00265A07">
      <w:pPr>
        <w:ind w:left="540" w:hanging="540"/>
        <w:rPr>
          <w:rFonts w:ascii="Trebuchet MS" w:hAnsi="Trebuchet MS"/>
        </w:rPr>
      </w:pPr>
      <w:r>
        <w:rPr>
          <w:rFonts w:ascii="Trebuchet MS" w:hAnsi="Trebuchet MS"/>
        </w:rPr>
        <w:t xml:space="preserve">2.  How is online and related advertising different today than it was throughout most of the last century?  </w:t>
      </w:r>
    </w:p>
    <w:p w14:paraId="3E2B0326" w14:textId="77777777" w:rsidR="00265A07" w:rsidRDefault="00265A07" w:rsidP="00265A07">
      <w:pPr>
        <w:ind w:left="540" w:hanging="540"/>
        <w:rPr>
          <w:rFonts w:ascii="Trebuchet MS" w:hAnsi="Trebuchet MS"/>
        </w:rPr>
      </w:pPr>
      <w:r>
        <w:rPr>
          <w:rFonts w:ascii="Trebuchet MS" w:hAnsi="Trebuchet MS"/>
        </w:rPr>
        <w:t>3.  Approximately how many internet ads are delivered each year?</w:t>
      </w:r>
    </w:p>
    <w:p w14:paraId="1324A1F9" w14:textId="77777777" w:rsidR="00265A07" w:rsidRDefault="00265A07" w:rsidP="00265A07">
      <w:pPr>
        <w:ind w:left="540" w:hanging="540"/>
        <w:rPr>
          <w:rFonts w:ascii="Trebuchet MS" w:hAnsi="Trebuchet MS"/>
        </w:rPr>
      </w:pPr>
      <w:r>
        <w:rPr>
          <w:rFonts w:ascii="Trebuchet MS" w:hAnsi="Trebuchet MS"/>
        </w:rPr>
        <w:t>4.  Internet advertising today allows three things to occur in “real-time.”  What are they?</w:t>
      </w:r>
    </w:p>
    <w:p w14:paraId="7F6686C6" w14:textId="77777777" w:rsidR="00265A07" w:rsidRDefault="00265A07" w:rsidP="00265A07">
      <w:pPr>
        <w:ind w:left="540" w:hanging="540"/>
        <w:rPr>
          <w:rFonts w:ascii="Trebuchet MS" w:hAnsi="Trebuchet MS"/>
        </w:rPr>
      </w:pPr>
      <w:r>
        <w:rPr>
          <w:rFonts w:ascii="Trebuchet MS" w:hAnsi="Trebuchet MS"/>
        </w:rPr>
        <w:t>5.  Be able to describe ways in which online advertisers and others who track you are able to get very detailed information about you by combining information from more than one source.</w:t>
      </w:r>
    </w:p>
    <w:p w14:paraId="1B4D5869" w14:textId="77777777" w:rsidR="00265A07" w:rsidRDefault="00265A07" w:rsidP="00265A07">
      <w:pPr>
        <w:ind w:left="540" w:hanging="540"/>
        <w:rPr>
          <w:rFonts w:ascii="Trebuchet MS" w:hAnsi="Trebuchet MS"/>
        </w:rPr>
      </w:pPr>
      <w:r>
        <w:rPr>
          <w:rFonts w:ascii="Trebuchet MS" w:hAnsi="Trebuchet MS"/>
        </w:rPr>
        <w:t>6.  We identified six risks or problems with online tracking and profiling.  What were they?</w:t>
      </w:r>
    </w:p>
    <w:p w14:paraId="01457F01" w14:textId="77777777" w:rsidR="00265A07" w:rsidRDefault="00265A07" w:rsidP="00265A07">
      <w:pPr>
        <w:ind w:left="540" w:hanging="540"/>
        <w:rPr>
          <w:rFonts w:ascii="Trebuchet MS" w:hAnsi="Trebuchet MS"/>
        </w:rPr>
      </w:pPr>
      <w:r>
        <w:rPr>
          <w:rFonts w:ascii="Trebuchet MS" w:hAnsi="Trebuchet MS"/>
        </w:rPr>
        <w:t>7.  In general, how effectively do online privacy policies protect your privacy?</w:t>
      </w:r>
    </w:p>
    <w:p w14:paraId="6225E815" w14:textId="77777777" w:rsidR="00265A07" w:rsidRDefault="00265A07" w:rsidP="00265A07">
      <w:pPr>
        <w:ind w:left="540" w:hanging="540"/>
        <w:rPr>
          <w:rFonts w:ascii="Trebuchet MS" w:hAnsi="Trebuchet MS"/>
        </w:rPr>
      </w:pPr>
    </w:p>
    <w:p w14:paraId="6345599A" w14:textId="77777777" w:rsidR="00804EC7" w:rsidRPr="00307113" w:rsidRDefault="00265A07" w:rsidP="00804EC7">
      <w:pPr>
        <w:ind w:left="540" w:hanging="540"/>
        <w:rPr>
          <w:rFonts w:ascii="Trebuchet MS" w:hAnsi="Trebuchet MS"/>
        </w:rPr>
      </w:pPr>
      <w:r>
        <w:rPr>
          <w:rFonts w:ascii="Trebuchet MS" w:hAnsi="Trebuchet MS"/>
          <w:b/>
        </w:rPr>
        <w:br w:type="page"/>
      </w:r>
      <w:r>
        <w:rPr>
          <w:rFonts w:ascii="Trebuchet MS" w:hAnsi="Trebuchet MS"/>
          <w:b/>
        </w:rPr>
        <w:lastRenderedPageBreak/>
        <w:t>Class 17:  Transmedia &amp; Culture Jamming</w:t>
      </w:r>
      <w:r w:rsidR="00804EC7">
        <w:rPr>
          <w:rFonts w:ascii="Trebuchet MS" w:hAnsi="Trebuchet MS"/>
          <w:b/>
        </w:rPr>
        <w:t xml:space="preserve"> </w:t>
      </w:r>
    </w:p>
    <w:p w14:paraId="768B446E" w14:textId="77777777" w:rsidR="00804EC7" w:rsidRDefault="00804EC7" w:rsidP="00804EC7">
      <w:pPr>
        <w:ind w:left="540" w:hanging="540"/>
        <w:rPr>
          <w:rFonts w:ascii="Trebuchet MS" w:hAnsi="Trebuchet MS"/>
        </w:rPr>
      </w:pPr>
    </w:p>
    <w:p w14:paraId="57CD27D8" w14:textId="77777777" w:rsidR="00804EC7" w:rsidRDefault="00804EC7" w:rsidP="00804EC7">
      <w:pPr>
        <w:ind w:left="540" w:hanging="540"/>
        <w:rPr>
          <w:rFonts w:ascii="Trebuchet MS" w:hAnsi="Trebuchet MS"/>
        </w:rPr>
      </w:pPr>
      <w:r>
        <w:rPr>
          <w:rFonts w:ascii="Trebuchet MS" w:hAnsi="Trebuchet MS"/>
        </w:rPr>
        <w:t>1.  How can transmedia expand range of a story?   (</w:t>
      </w:r>
      <w:proofErr w:type="gramStart"/>
      <w:r>
        <w:rPr>
          <w:rFonts w:ascii="Trebuchet MS" w:hAnsi="Trebuchet MS"/>
        </w:rPr>
        <w:t>it’s</w:t>
      </w:r>
      <w:proofErr w:type="gramEnd"/>
      <w:r>
        <w:rPr>
          <w:rFonts w:ascii="Trebuchet MS" w:hAnsi="Trebuchet MS"/>
        </w:rPr>
        <w:t xml:space="preserve"> “narrative universe”)?</w:t>
      </w:r>
    </w:p>
    <w:p w14:paraId="747E7B48" w14:textId="77777777" w:rsidR="00804EC7" w:rsidRDefault="00804EC7" w:rsidP="00804EC7">
      <w:pPr>
        <w:ind w:left="540" w:hanging="540"/>
        <w:rPr>
          <w:rFonts w:ascii="Trebuchet MS" w:hAnsi="Trebuchet MS"/>
        </w:rPr>
      </w:pPr>
      <w:r>
        <w:rPr>
          <w:rFonts w:ascii="Trebuchet MS" w:hAnsi="Trebuchet MS"/>
        </w:rPr>
        <w:t>2.  Aside from the money gain from sales, how is merchandise important in transmedia stories?</w:t>
      </w:r>
    </w:p>
    <w:p w14:paraId="334C75FD" w14:textId="77777777" w:rsidR="00804EC7" w:rsidRDefault="00804EC7" w:rsidP="00804EC7">
      <w:pPr>
        <w:ind w:left="540" w:hanging="540"/>
        <w:rPr>
          <w:rFonts w:ascii="Trebuchet MS" w:hAnsi="Trebuchet MS"/>
        </w:rPr>
      </w:pPr>
      <w:r>
        <w:rPr>
          <w:rFonts w:ascii="Trebuchet MS" w:hAnsi="Trebuchet MS"/>
        </w:rPr>
        <w:t>3.  Why are transmedia stories becoming more common?</w:t>
      </w:r>
    </w:p>
    <w:p w14:paraId="17573611" w14:textId="77777777" w:rsidR="00265A07" w:rsidRDefault="00265A07" w:rsidP="00804EC7">
      <w:pPr>
        <w:ind w:left="540" w:hanging="540"/>
        <w:rPr>
          <w:rFonts w:ascii="Trebuchet MS" w:hAnsi="Trebuchet MS"/>
        </w:rPr>
      </w:pPr>
    </w:p>
    <w:p w14:paraId="07C1E4C6" w14:textId="77777777" w:rsidR="00804EC7" w:rsidRDefault="00804EC7" w:rsidP="00804EC7">
      <w:pPr>
        <w:ind w:left="540" w:hanging="540"/>
        <w:rPr>
          <w:rFonts w:ascii="Trebuchet MS" w:hAnsi="Trebuchet MS"/>
        </w:rPr>
      </w:pPr>
      <w:r>
        <w:rPr>
          <w:rFonts w:ascii="Trebuchet MS" w:hAnsi="Trebuchet MS"/>
        </w:rPr>
        <w:t>4.  In what ways does transmedia allow people to participate more deeply in stories?   What are the effects of that?</w:t>
      </w:r>
    </w:p>
    <w:p w14:paraId="3472350E" w14:textId="77777777" w:rsidR="00265A07" w:rsidRDefault="00265A07" w:rsidP="00265A07">
      <w:pPr>
        <w:rPr>
          <w:rFonts w:ascii="Trebuchet MS" w:hAnsi="Trebuchet MS"/>
        </w:rPr>
      </w:pPr>
      <w:r>
        <w:rPr>
          <w:rFonts w:ascii="Trebuchet MS" w:hAnsi="Trebuchet MS"/>
        </w:rPr>
        <w:t xml:space="preserve">5.  </w:t>
      </w:r>
      <w:r w:rsidRPr="00234DFA">
        <w:rPr>
          <w:rFonts w:ascii="Trebuchet MS" w:hAnsi="Trebuchet MS"/>
        </w:rPr>
        <w:t xml:space="preserve">What </w:t>
      </w:r>
      <w:r>
        <w:rPr>
          <w:rFonts w:ascii="Trebuchet MS" w:hAnsi="Trebuchet MS"/>
        </w:rPr>
        <w:t xml:space="preserve">is </w:t>
      </w:r>
      <w:r w:rsidRPr="00234DFA">
        <w:rPr>
          <w:rFonts w:ascii="Trebuchet MS" w:hAnsi="Trebuchet MS"/>
        </w:rPr>
        <w:t xml:space="preserve">culture jamming? </w:t>
      </w:r>
      <w:r>
        <w:rPr>
          <w:rFonts w:ascii="Trebuchet MS" w:hAnsi="Trebuchet MS"/>
        </w:rPr>
        <w:t xml:space="preserve"> </w:t>
      </w:r>
    </w:p>
    <w:p w14:paraId="1C6A2B9C" w14:textId="77777777" w:rsidR="00265A07" w:rsidRPr="001F3C5E" w:rsidRDefault="00265A07" w:rsidP="00265A07">
      <w:pPr>
        <w:rPr>
          <w:rFonts w:ascii="Trebuchet MS" w:hAnsi="Trebuchet MS"/>
        </w:rPr>
      </w:pPr>
      <w:r>
        <w:rPr>
          <w:rFonts w:ascii="Trebuchet MS" w:hAnsi="Trebuchet MS"/>
        </w:rPr>
        <w:t xml:space="preserve">6.  Why does culture need to be “jammed” anyway?  </w:t>
      </w:r>
    </w:p>
    <w:p w14:paraId="3017CB20" w14:textId="77777777" w:rsidR="00265A07" w:rsidRDefault="00265A07" w:rsidP="00265A07">
      <w:pPr>
        <w:ind w:left="540" w:hanging="540"/>
        <w:rPr>
          <w:rFonts w:ascii="Trebuchet MS" w:hAnsi="Trebuchet MS"/>
        </w:rPr>
      </w:pPr>
      <w:r>
        <w:rPr>
          <w:rFonts w:ascii="Trebuchet MS" w:hAnsi="Trebuchet MS"/>
        </w:rPr>
        <w:t>7.  According to lecture, what are the three main elements of the “buzz engine” and what needs to be added to create large scale “instant activism”?</w:t>
      </w:r>
    </w:p>
    <w:p w14:paraId="1BD86118" w14:textId="77777777" w:rsidR="00265A07" w:rsidRDefault="00265A07" w:rsidP="00265A07">
      <w:pPr>
        <w:ind w:left="540" w:hanging="540"/>
        <w:rPr>
          <w:rFonts w:ascii="Trebuchet MS" w:hAnsi="Trebuchet MS"/>
        </w:rPr>
      </w:pPr>
      <w:r>
        <w:rPr>
          <w:rFonts w:ascii="Trebuchet MS" w:hAnsi="Trebuchet MS"/>
        </w:rPr>
        <w:t xml:space="preserve">8.  </w:t>
      </w:r>
      <w:r w:rsidRPr="00234DFA">
        <w:rPr>
          <w:rFonts w:ascii="Trebuchet MS" w:hAnsi="Trebuchet MS"/>
        </w:rPr>
        <w:t xml:space="preserve">According to lecture, what are the two dominant forms of culture jamming? </w:t>
      </w:r>
      <w:r>
        <w:rPr>
          <w:rFonts w:ascii="Trebuchet MS" w:hAnsi="Trebuchet MS"/>
        </w:rPr>
        <w:t xml:space="preserve">Be able to give an example of each.  </w:t>
      </w:r>
    </w:p>
    <w:p w14:paraId="5711A0B9" w14:textId="77777777" w:rsidR="00804EC7" w:rsidRDefault="00804EC7" w:rsidP="00804EC7">
      <w:pPr>
        <w:ind w:left="540" w:hanging="540"/>
        <w:rPr>
          <w:rFonts w:ascii="Trebuchet MS" w:hAnsi="Trebuchet MS"/>
        </w:rPr>
      </w:pPr>
    </w:p>
    <w:p w14:paraId="5A4FAC3A" w14:textId="77777777" w:rsidR="00804EC7" w:rsidRDefault="00804EC7" w:rsidP="00804EC7">
      <w:pPr>
        <w:ind w:left="540" w:hanging="540"/>
        <w:rPr>
          <w:rFonts w:ascii="Trebuchet MS" w:hAnsi="Trebuchet MS"/>
        </w:rPr>
      </w:pPr>
    </w:p>
    <w:p w14:paraId="3D8F10CD" w14:textId="77777777" w:rsidR="00804EC7" w:rsidRPr="00307113" w:rsidRDefault="00265A07" w:rsidP="00804EC7">
      <w:pPr>
        <w:ind w:left="540" w:hanging="540"/>
        <w:rPr>
          <w:rFonts w:ascii="Trebuchet MS" w:hAnsi="Trebuchet MS"/>
        </w:rPr>
      </w:pPr>
      <w:r>
        <w:rPr>
          <w:rFonts w:ascii="Trebuchet MS" w:hAnsi="Trebuchet MS"/>
          <w:b/>
        </w:rPr>
        <w:t>Classes 18</w:t>
      </w:r>
      <w:r w:rsidR="00804EC7">
        <w:rPr>
          <w:rFonts w:ascii="Trebuchet MS" w:hAnsi="Trebuchet MS"/>
          <w:b/>
        </w:rPr>
        <w:t>: Spotlight Theory</w:t>
      </w:r>
    </w:p>
    <w:p w14:paraId="3484593F" w14:textId="77777777" w:rsidR="00804EC7" w:rsidRDefault="00804EC7" w:rsidP="00804EC7">
      <w:pPr>
        <w:ind w:left="540" w:hanging="540"/>
        <w:rPr>
          <w:rFonts w:ascii="Trebuchet MS" w:hAnsi="Trebuchet MS"/>
        </w:rPr>
      </w:pPr>
    </w:p>
    <w:p w14:paraId="54609862" w14:textId="77777777" w:rsidR="00804EC7" w:rsidRDefault="00804EC7" w:rsidP="00804EC7">
      <w:pPr>
        <w:ind w:left="540" w:hanging="540"/>
        <w:rPr>
          <w:rFonts w:ascii="Trebuchet MS" w:hAnsi="Trebuchet MS"/>
        </w:rPr>
      </w:pPr>
    </w:p>
    <w:p w14:paraId="18C2C0EB" w14:textId="77777777" w:rsidR="00804EC7" w:rsidRDefault="00265A07" w:rsidP="00804EC7">
      <w:pPr>
        <w:ind w:left="540" w:hanging="540"/>
        <w:rPr>
          <w:rFonts w:ascii="Trebuchet MS" w:hAnsi="Trebuchet MS"/>
        </w:rPr>
      </w:pPr>
      <w:r>
        <w:rPr>
          <w:rFonts w:ascii="Trebuchet MS" w:hAnsi="Trebuchet MS"/>
        </w:rPr>
        <w:t>1</w:t>
      </w:r>
      <w:r w:rsidR="00804EC7">
        <w:rPr>
          <w:rFonts w:ascii="Trebuchet MS" w:hAnsi="Trebuchet MS"/>
        </w:rPr>
        <w:t>.  What is the “spotlight theory” of how media attention can curb “bad behavior” by governments and businesses?</w:t>
      </w:r>
    </w:p>
    <w:p w14:paraId="026FBEA2" w14:textId="77777777" w:rsidR="00804EC7" w:rsidRDefault="00265A07" w:rsidP="00804EC7">
      <w:pPr>
        <w:ind w:left="540" w:hanging="540"/>
        <w:rPr>
          <w:rFonts w:ascii="Trebuchet MS" w:hAnsi="Trebuchet MS"/>
        </w:rPr>
      </w:pPr>
      <w:r>
        <w:rPr>
          <w:rFonts w:ascii="Trebuchet MS" w:hAnsi="Trebuchet MS"/>
        </w:rPr>
        <w:t>2</w:t>
      </w:r>
      <w:r w:rsidR="00804EC7">
        <w:rPr>
          <w:rFonts w:ascii="Trebuchet MS" w:hAnsi="Trebuchet MS"/>
        </w:rPr>
        <w:t>.  What are the effects of combining mass media attention with the internet?</w:t>
      </w:r>
    </w:p>
    <w:p w14:paraId="13F0F65D" w14:textId="77777777" w:rsidR="00804EC7" w:rsidRDefault="00265A07" w:rsidP="00804EC7">
      <w:pPr>
        <w:ind w:left="540" w:hanging="540"/>
        <w:rPr>
          <w:rFonts w:ascii="Trebuchet MS" w:hAnsi="Trebuchet MS"/>
        </w:rPr>
      </w:pPr>
      <w:r>
        <w:rPr>
          <w:rFonts w:ascii="Trebuchet MS" w:hAnsi="Trebuchet MS"/>
        </w:rPr>
        <w:t>3</w:t>
      </w:r>
      <w:r w:rsidR="00804EC7">
        <w:rPr>
          <w:rFonts w:ascii="Trebuchet MS" w:hAnsi="Trebuchet MS"/>
        </w:rPr>
        <w:t>.  According to Prof. Parks, what are the factors that limit the effectiveness of the media spotlight?</w:t>
      </w:r>
    </w:p>
    <w:p w14:paraId="1E281964" w14:textId="77777777" w:rsidR="00804EC7" w:rsidRDefault="00265A07" w:rsidP="00804EC7">
      <w:pPr>
        <w:ind w:left="540" w:hanging="540"/>
        <w:rPr>
          <w:rFonts w:ascii="Trebuchet MS" w:hAnsi="Trebuchet MS"/>
        </w:rPr>
      </w:pPr>
      <w:r>
        <w:rPr>
          <w:rFonts w:ascii="Trebuchet MS" w:hAnsi="Trebuchet MS"/>
        </w:rPr>
        <w:t>4</w:t>
      </w:r>
      <w:r w:rsidR="00804EC7">
        <w:rPr>
          <w:rFonts w:ascii="Trebuchet MS" w:hAnsi="Trebuchet MS"/>
        </w:rPr>
        <w:t xml:space="preserve">. According to Prof. Parks, what is the “flashbulb effect” and how does it limit the ability of the media to make companies, governments, and individuals more accountable?  </w:t>
      </w:r>
    </w:p>
    <w:p w14:paraId="0362E660" w14:textId="77777777" w:rsidR="00804EC7" w:rsidRPr="00CC5331" w:rsidRDefault="00265A07" w:rsidP="00804EC7">
      <w:pPr>
        <w:ind w:left="540" w:hanging="540"/>
        <w:rPr>
          <w:rFonts w:ascii="Trebuchet MS" w:hAnsi="Trebuchet MS"/>
        </w:rPr>
      </w:pPr>
      <w:r>
        <w:rPr>
          <w:rFonts w:ascii="Trebuchet MS" w:hAnsi="Trebuchet MS"/>
        </w:rPr>
        <w:t>5</w:t>
      </w:r>
      <w:r w:rsidR="00804EC7" w:rsidRPr="00CC5331">
        <w:rPr>
          <w:rFonts w:ascii="Trebuchet MS" w:hAnsi="Trebuchet MS"/>
        </w:rPr>
        <w:t>.  What are two reasons that the “spotlight” is now more intense that in the past?</w:t>
      </w:r>
    </w:p>
    <w:p w14:paraId="042CAA93" w14:textId="77777777" w:rsidR="00804EC7" w:rsidRDefault="00804EC7" w:rsidP="00804EC7">
      <w:pPr>
        <w:ind w:left="540" w:hanging="540"/>
        <w:rPr>
          <w:rFonts w:ascii="Trebuchet MS" w:hAnsi="Trebuchet MS"/>
        </w:rPr>
      </w:pPr>
    </w:p>
    <w:p w14:paraId="409877A2" w14:textId="77777777" w:rsidR="00265A07" w:rsidRDefault="00265A07" w:rsidP="00804EC7">
      <w:pPr>
        <w:ind w:left="540" w:hanging="540"/>
        <w:rPr>
          <w:rFonts w:ascii="Trebuchet MS" w:hAnsi="Trebuchet MS"/>
        </w:rPr>
      </w:pPr>
    </w:p>
    <w:p w14:paraId="34325E77" w14:textId="77777777" w:rsidR="00CC5331" w:rsidRPr="00804EC7" w:rsidRDefault="00804EC7" w:rsidP="003E33D7">
      <w:pPr>
        <w:spacing w:line="360" w:lineRule="auto"/>
        <w:ind w:left="540" w:hanging="540"/>
        <w:rPr>
          <w:rFonts w:ascii="Trebuchet MS" w:hAnsi="Trebuchet MS"/>
          <w:b/>
        </w:rPr>
      </w:pPr>
      <w:r w:rsidRPr="00804EC7">
        <w:rPr>
          <w:rFonts w:ascii="Trebuchet MS" w:hAnsi="Trebuchet MS"/>
          <w:b/>
        </w:rPr>
        <w:t>Terms and Concepts from Before the Midterm to Review for this Exam:</w:t>
      </w:r>
    </w:p>
    <w:p w14:paraId="0B5EC231" w14:textId="77777777" w:rsidR="00804EC7" w:rsidRDefault="00804EC7" w:rsidP="003E33D7">
      <w:pPr>
        <w:spacing w:line="360" w:lineRule="auto"/>
        <w:ind w:left="540" w:hanging="540"/>
        <w:rPr>
          <w:rFonts w:ascii="Trebuchet MS" w:hAnsi="Trebuchet MS"/>
        </w:rPr>
      </w:pPr>
    </w:p>
    <w:p w14:paraId="4D4C85CD" w14:textId="77777777" w:rsidR="00804EC7" w:rsidRDefault="00804EC7" w:rsidP="003E33D7">
      <w:pPr>
        <w:spacing w:line="360" w:lineRule="auto"/>
        <w:ind w:left="540" w:hanging="540"/>
        <w:rPr>
          <w:rFonts w:ascii="Trebuchet MS" w:hAnsi="Trebuchet MS"/>
        </w:rPr>
        <w:sectPr w:rsidR="00804EC7" w:rsidSect="00EA4599">
          <w:type w:val="continuous"/>
          <w:pgSz w:w="12240" w:h="15840"/>
          <w:pgMar w:top="1440" w:right="1800" w:bottom="1440" w:left="1800" w:header="720" w:footer="720" w:gutter="0"/>
          <w:cols w:space="720"/>
          <w:docGrid w:linePitch="360"/>
        </w:sectPr>
      </w:pPr>
    </w:p>
    <w:p w14:paraId="0BB5E590" w14:textId="77777777" w:rsidR="00804EC7" w:rsidRDefault="00804EC7" w:rsidP="00804EC7">
      <w:pPr>
        <w:ind w:left="547" w:hanging="547"/>
        <w:rPr>
          <w:rFonts w:ascii="Trebuchet MS" w:hAnsi="Trebuchet MS"/>
        </w:rPr>
      </w:pPr>
      <w:r>
        <w:rPr>
          <w:rFonts w:ascii="Trebuchet MS" w:hAnsi="Trebuchet MS"/>
        </w:rPr>
        <w:lastRenderedPageBreak/>
        <w:t>Source</w:t>
      </w:r>
    </w:p>
    <w:p w14:paraId="5C3481DA" w14:textId="77777777" w:rsidR="00804EC7" w:rsidRDefault="00804EC7" w:rsidP="00804EC7">
      <w:pPr>
        <w:ind w:left="547" w:hanging="547"/>
        <w:rPr>
          <w:rFonts w:ascii="Trebuchet MS" w:hAnsi="Trebuchet MS"/>
        </w:rPr>
      </w:pPr>
      <w:r>
        <w:rPr>
          <w:rFonts w:ascii="Trebuchet MS" w:hAnsi="Trebuchet MS"/>
        </w:rPr>
        <w:t>Channel</w:t>
      </w:r>
    </w:p>
    <w:p w14:paraId="65667F67" w14:textId="77777777" w:rsidR="00804EC7" w:rsidRDefault="00804EC7" w:rsidP="00804EC7">
      <w:pPr>
        <w:ind w:left="547" w:hanging="547"/>
        <w:rPr>
          <w:rFonts w:ascii="Trebuchet MS" w:hAnsi="Trebuchet MS"/>
        </w:rPr>
      </w:pPr>
      <w:r>
        <w:rPr>
          <w:rFonts w:ascii="Trebuchet MS" w:hAnsi="Trebuchet MS"/>
        </w:rPr>
        <w:t>Message</w:t>
      </w:r>
    </w:p>
    <w:p w14:paraId="2832923F" w14:textId="77777777" w:rsidR="00804EC7" w:rsidRDefault="00804EC7" w:rsidP="00804EC7">
      <w:pPr>
        <w:ind w:left="547" w:hanging="547"/>
        <w:rPr>
          <w:rFonts w:ascii="Trebuchet MS" w:hAnsi="Trebuchet MS"/>
        </w:rPr>
      </w:pPr>
      <w:r>
        <w:rPr>
          <w:rFonts w:ascii="Trebuchet MS" w:hAnsi="Trebuchet MS"/>
        </w:rPr>
        <w:t>Receiver</w:t>
      </w:r>
    </w:p>
    <w:p w14:paraId="37215015" w14:textId="77777777" w:rsidR="00804EC7" w:rsidRDefault="00804EC7" w:rsidP="00804EC7">
      <w:pPr>
        <w:ind w:left="547" w:hanging="547"/>
        <w:rPr>
          <w:rFonts w:ascii="Trebuchet MS" w:hAnsi="Trebuchet MS"/>
        </w:rPr>
      </w:pPr>
      <w:r>
        <w:rPr>
          <w:rFonts w:ascii="Trebuchet MS" w:hAnsi="Trebuchet MS"/>
        </w:rPr>
        <w:t>Noise</w:t>
      </w:r>
    </w:p>
    <w:p w14:paraId="1409FD43" w14:textId="77777777" w:rsidR="00265A07" w:rsidRDefault="00265A07" w:rsidP="00804EC7">
      <w:pPr>
        <w:ind w:left="547" w:hanging="547"/>
        <w:rPr>
          <w:rFonts w:ascii="Trebuchet MS" w:hAnsi="Trebuchet MS"/>
        </w:rPr>
      </w:pPr>
      <w:r>
        <w:rPr>
          <w:rFonts w:ascii="Trebuchet MS" w:hAnsi="Trebuchet MS"/>
        </w:rPr>
        <w:t>Selective exposure</w:t>
      </w:r>
    </w:p>
    <w:p w14:paraId="5E45BFB1" w14:textId="77777777" w:rsidR="00265A07" w:rsidRDefault="00265A07" w:rsidP="00804EC7">
      <w:pPr>
        <w:ind w:left="547" w:hanging="547"/>
        <w:rPr>
          <w:rFonts w:ascii="Trebuchet MS" w:hAnsi="Trebuchet MS"/>
        </w:rPr>
      </w:pPr>
      <w:r>
        <w:rPr>
          <w:rFonts w:ascii="Trebuchet MS" w:hAnsi="Trebuchet MS"/>
        </w:rPr>
        <w:lastRenderedPageBreak/>
        <w:t>Selective attention</w:t>
      </w:r>
    </w:p>
    <w:p w14:paraId="34D7C6AA" w14:textId="77777777" w:rsidR="00804EC7" w:rsidRDefault="00804EC7" w:rsidP="00804EC7">
      <w:pPr>
        <w:ind w:left="547" w:hanging="547"/>
        <w:rPr>
          <w:rFonts w:ascii="Trebuchet MS" w:hAnsi="Trebuchet MS"/>
        </w:rPr>
      </w:pPr>
      <w:r>
        <w:rPr>
          <w:rFonts w:ascii="Trebuchet MS" w:hAnsi="Trebuchet MS"/>
        </w:rPr>
        <w:t>Feedback</w:t>
      </w:r>
    </w:p>
    <w:p w14:paraId="54ED27AC" w14:textId="77777777" w:rsidR="00804EC7" w:rsidRDefault="00804EC7" w:rsidP="00804EC7">
      <w:pPr>
        <w:ind w:left="547" w:hanging="547"/>
        <w:rPr>
          <w:rFonts w:ascii="Trebuchet MS" w:hAnsi="Trebuchet MS"/>
        </w:rPr>
      </w:pPr>
      <w:r>
        <w:rPr>
          <w:rFonts w:ascii="Trebuchet MS" w:hAnsi="Trebuchet MS"/>
        </w:rPr>
        <w:t>System 1 vs. System 2</w:t>
      </w:r>
    </w:p>
    <w:p w14:paraId="2917C901" w14:textId="77777777" w:rsidR="00804EC7" w:rsidRDefault="00804EC7" w:rsidP="00804EC7">
      <w:pPr>
        <w:ind w:left="547" w:hanging="547"/>
        <w:rPr>
          <w:rFonts w:ascii="Trebuchet MS" w:hAnsi="Trebuchet MS"/>
        </w:rPr>
      </w:pPr>
      <w:r>
        <w:rPr>
          <w:rFonts w:ascii="Trebuchet MS" w:hAnsi="Trebuchet MS"/>
        </w:rPr>
        <w:t>Principle of Reinforcement</w:t>
      </w:r>
    </w:p>
    <w:p w14:paraId="1086E4D6" w14:textId="77777777" w:rsidR="00804EC7" w:rsidRDefault="00804EC7" w:rsidP="00804EC7">
      <w:pPr>
        <w:ind w:left="547" w:hanging="547"/>
        <w:rPr>
          <w:rFonts w:ascii="Trebuchet MS" w:hAnsi="Trebuchet MS"/>
        </w:rPr>
      </w:pPr>
      <w:r>
        <w:rPr>
          <w:rFonts w:ascii="Trebuchet MS" w:hAnsi="Trebuchet MS"/>
        </w:rPr>
        <w:t>Social comparison</w:t>
      </w:r>
    </w:p>
    <w:p w14:paraId="2205A56F" w14:textId="77777777" w:rsidR="00804EC7" w:rsidRDefault="00804EC7" w:rsidP="00804EC7">
      <w:pPr>
        <w:ind w:left="547" w:hanging="547"/>
        <w:rPr>
          <w:rFonts w:ascii="Trebuchet MS" w:hAnsi="Trebuchet MS"/>
        </w:rPr>
      </w:pPr>
      <w:r>
        <w:rPr>
          <w:rFonts w:ascii="Trebuchet MS" w:hAnsi="Trebuchet MS"/>
        </w:rPr>
        <w:t xml:space="preserve">Source credibility </w:t>
      </w:r>
    </w:p>
    <w:p w14:paraId="4DA855EF" w14:textId="77777777" w:rsidR="00804EC7" w:rsidRDefault="00804EC7" w:rsidP="00804EC7">
      <w:pPr>
        <w:ind w:left="547" w:hanging="547"/>
        <w:rPr>
          <w:rFonts w:ascii="Trebuchet MS" w:hAnsi="Trebuchet MS"/>
        </w:rPr>
        <w:sectPr w:rsidR="00804EC7" w:rsidSect="00804EC7">
          <w:type w:val="continuous"/>
          <w:pgSz w:w="12240" w:h="15840"/>
          <w:pgMar w:top="1440" w:right="1800" w:bottom="1440" w:left="1800" w:header="720" w:footer="720" w:gutter="0"/>
          <w:cols w:num="2" w:space="720"/>
          <w:docGrid w:linePitch="360"/>
        </w:sectPr>
      </w:pPr>
    </w:p>
    <w:p w14:paraId="4DF59E05" w14:textId="77777777" w:rsidR="00804EC7" w:rsidRDefault="00804EC7" w:rsidP="003E33D7">
      <w:pPr>
        <w:spacing w:line="360" w:lineRule="auto"/>
        <w:ind w:left="540" w:hanging="540"/>
        <w:rPr>
          <w:rFonts w:ascii="Trebuchet MS" w:hAnsi="Trebuchet MS"/>
        </w:rPr>
      </w:pPr>
    </w:p>
    <w:p w14:paraId="62BC0ABE" w14:textId="77777777" w:rsidR="00804EC7" w:rsidRDefault="00804EC7" w:rsidP="003E33D7">
      <w:pPr>
        <w:spacing w:line="360" w:lineRule="auto"/>
        <w:ind w:left="540" w:hanging="540"/>
        <w:rPr>
          <w:rFonts w:ascii="Trebuchet MS" w:hAnsi="Trebuchet MS"/>
        </w:rPr>
      </w:pPr>
    </w:p>
    <w:sectPr w:rsidR="00804EC7" w:rsidSect="00EA459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233B9" w14:textId="77777777" w:rsidR="00AC60A3" w:rsidRDefault="00AC60A3">
      <w:r>
        <w:separator/>
      </w:r>
    </w:p>
  </w:endnote>
  <w:endnote w:type="continuationSeparator" w:id="0">
    <w:p w14:paraId="7B2BE9B1" w14:textId="77777777" w:rsidR="00AC60A3" w:rsidRDefault="00AC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4042" w14:textId="77777777" w:rsidR="00AC60A3" w:rsidRDefault="00AC60A3">
      <w:r>
        <w:separator/>
      </w:r>
    </w:p>
  </w:footnote>
  <w:footnote w:type="continuationSeparator" w:id="0">
    <w:p w14:paraId="1162A2CA" w14:textId="77777777" w:rsidR="00AC60A3" w:rsidRDefault="00AC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2011" w14:textId="77777777" w:rsidR="00BD33A5" w:rsidRPr="00CA7DF2" w:rsidRDefault="00BD33A5">
    <w:pPr>
      <w:pStyle w:val="Header"/>
      <w:rPr>
        <w:rFonts w:ascii="Trebuchet MS" w:hAnsi="Trebuchet MS"/>
        <w:i/>
        <w:sz w:val="20"/>
        <w:szCs w:val="20"/>
      </w:rPr>
    </w:pPr>
    <w:r w:rsidRPr="00CA7DF2">
      <w:rPr>
        <w:rFonts w:ascii="Trebuchet MS" w:hAnsi="Trebuchet MS"/>
        <w:i/>
        <w:sz w:val="20"/>
        <w:szCs w:val="20"/>
      </w:rPr>
      <w:t>Communication 202</w:t>
    </w:r>
  </w:p>
  <w:p w14:paraId="5CDB13CD" w14:textId="77777777" w:rsidR="00BD33A5" w:rsidRPr="00CA7DF2" w:rsidRDefault="00265A07">
    <w:pPr>
      <w:pStyle w:val="Header"/>
      <w:rPr>
        <w:rFonts w:ascii="Trebuchet MS" w:hAnsi="Trebuchet MS"/>
        <w:i/>
        <w:sz w:val="20"/>
        <w:szCs w:val="20"/>
      </w:rPr>
    </w:pPr>
    <w:r>
      <w:rPr>
        <w:rFonts w:ascii="Trebuchet MS" w:hAnsi="Trebuchet MS"/>
        <w:i/>
        <w:sz w:val="20"/>
        <w:szCs w:val="20"/>
      </w:rPr>
      <w:t>Fall</w:t>
    </w:r>
    <w:r w:rsidR="004F0B5F">
      <w:rPr>
        <w:rFonts w:ascii="Trebuchet MS" w:hAnsi="Trebuchet MS"/>
        <w:i/>
        <w:sz w:val="20"/>
        <w:szCs w:val="20"/>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081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F2"/>
    <w:rsid w:val="00014B45"/>
    <w:rsid w:val="00023385"/>
    <w:rsid w:val="00047E70"/>
    <w:rsid w:val="000C0AD6"/>
    <w:rsid w:val="000D777C"/>
    <w:rsid w:val="001039FA"/>
    <w:rsid w:val="00111BEB"/>
    <w:rsid w:val="00116C6C"/>
    <w:rsid w:val="00121FDC"/>
    <w:rsid w:val="00161032"/>
    <w:rsid w:val="00165FDB"/>
    <w:rsid w:val="001B5A09"/>
    <w:rsid w:val="001C18A2"/>
    <w:rsid w:val="001C4FD2"/>
    <w:rsid w:val="001E4C6D"/>
    <w:rsid w:val="001E5928"/>
    <w:rsid w:val="001F0CD9"/>
    <w:rsid w:val="001F3C5E"/>
    <w:rsid w:val="001F614B"/>
    <w:rsid w:val="00234DFA"/>
    <w:rsid w:val="00265A07"/>
    <w:rsid w:val="00293D88"/>
    <w:rsid w:val="002C2192"/>
    <w:rsid w:val="002D2AB1"/>
    <w:rsid w:val="002F4FA2"/>
    <w:rsid w:val="00307113"/>
    <w:rsid w:val="0031410A"/>
    <w:rsid w:val="003160EF"/>
    <w:rsid w:val="00345BD3"/>
    <w:rsid w:val="00346A30"/>
    <w:rsid w:val="003E33D7"/>
    <w:rsid w:val="003F4080"/>
    <w:rsid w:val="00404262"/>
    <w:rsid w:val="00420D94"/>
    <w:rsid w:val="00450070"/>
    <w:rsid w:val="004709BC"/>
    <w:rsid w:val="00476252"/>
    <w:rsid w:val="00487410"/>
    <w:rsid w:val="0049708C"/>
    <w:rsid w:val="004A6695"/>
    <w:rsid w:val="004F0B5F"/>
    <w:rsid w:val="00515833"/>
    <w:rsid w:val="005268A9"/>
    <w:rsid w:val="0054011A"/>
    <w:rsid w:val="00563155"/>
    <w:rsid w:val="00587020"/>
    <w:rsid w:val="005A4961"/>
    <w:rsid w:val="005B29DD"/>
    <w:rsid w:val="005B692F"/>
    <w:rsid w:val="005C2711"/>
    <w:rsid w:val="00602370"/>
    <w:rsid w:val="0060773C"/>
    <w:rsid w:val="00607F23"/>
    <w:rsid w:val="00640A2E"/>
    <w:rsid w:val="00667E04"/>
    <w:rsid w:val="00682686"/>
    <w:rsid w:val="006915D4"/>
    <w:rsid w:val="006F7C20"/>
    <w:rsid w:val="00711E55"/>
    <w:rsid w:val="0075105E"/>
    <w:rsid w:val="007728FD"/>
    <w:rsid w:val="0079267D"/>
    <w:rsid w:val="00797405"/>
    <w:rsid w:val="007A1053"/>
    <w:rsid w:val="00804EC7"/>
    <w:rsid w:val="00844EC8"/>
    <w:rsid w:val="0084522F"/>
    <w:rsid w:val="00847028"/>
    <w:rsid w:val="00852E46"/>
    <w:rsid w:val="00860C7A"/>
    <w:rsid w:val="00864932"/>
    <w:rsid w:val="00873FFA"/>
    <w:rsid w:val="0089070C"/>
    <w:rsid w:val="00897321"/>
    <w:rsid w:val="008A19A0"/>
    <w:rsid w:val="008B4101"/>
    <w:rsid w:val="008E4C3D"/>
    <w:rsid w:val="008E5C49"/>
    <w:rsid w:val="009147D8"/>
    <w:rsid w:val="00927B0B"/>
    <w:rsid w:val="00954DE5"/>
    <w:rsid w:val="00976A30"/>
    <w:rsid w:val="00996DA1"/>
    <w:rsid w:val="009A37CC"/>
    <w:rsid w:val="009B037A"/>
    <w:rsid w:val="009D1678"/>
    <w:rsid w:val="009D581C"/>
    <w:rsid w:val="009D6C24"/>
    <w:rsid w:val="009E5918"/>
    <w:rsid w:val="00A07B21"/>
    <w:rsid w:val="00A277D7"/>
    <w:rsid w:val="00A3287B"/>
    <w:rsid w:val="00A42478"/>
    <w:rsid w:val="00A427C7"/>
    <w:rsid w:val="00A545F4"/>
    <w:rsid w:val="00A80197"/>
    <w:rsid w:val="00AA159C"/>
    <w:rsid w:val="00AC2EED"/>
    <w:rsid w:val="00AC57DE"/>
    <w:rsid w:val="00AC60A3"/>
    <w:rsid w:val="00AC66E6"/>
    <w:rsid w:val="00AD11D1"/>
    <w:rsid w:val="00AD19E3"/>
    <w:rsid w:val="00AD5FFD"/>
    <w:rsid w:val="00B13C1A"/>
    <w:rsid w:val="00B21137"/>
    <w:rsid w:val="00B2114D"/>
    <w:rsid w:val="00B2213C"/>
    <w:rsid w:val="00B31ECE"/>
    <w:rsid w:val="00B41471"/>
    <w:rsid w:val="00B4773B"/>
    <w:rsid w:val="00B639F4"/>
    <w:rsid w:val="00B71B90"/>
    <w:rsid w:val="00BC464F"/>
    <w:rsid w:val="00BD33A5"/>
    <w:rsid w:val="00BE144C"/>
    <w:rsid w:val="00BE5617"/>
    <w:rsid w:val="00BE59D6"/>
    <w:rsid w:val="00BF3D57"/>
    <w:rsid w:val="00C1298B"/>
    <w:rsid w:val="00C42623"/>
    <w:rsid w:val="00C72A7F"/>
    <w:rsid w:val="00C74DB3"/>
    <w:rsid w:val="00CA7DF2"/>
    <w:rsid w:val="00CB1542"/>
    <w:rsid w:val="00CC5331"/>
    <w:rsid w:val="00D1481F"/>
    <w:rsid w:val="00D16046"/>
    <w:rsid w:val="00D2603F"/>
    <w:rsid w:val="00D2659D"/>
    <w:rsid w:val="00D47974"/>
    <w:rsid w:val="00E072F1"/>
    <w:rsid w:val="00E53404"/>
    <w:rsid w:val="00E57ADE"/>
    <w:rsid w:val="00E60CD7"/>
    <w:rsid w:val="00E80232"/>
    <w:rsid w:val="00EA4599"/>
    <w:rsid w:val="00EA4DB2"/>
    <w:rsid w:val="00EF2547"/>
    <w:rsid w:val="00F15951"/>
    <w:rsid w:val="00F523E5"/>
    <w:rsid w:val="00F56ACF"/>
    <w:rsid w:val="00F72786"/>
    <w:rsid w:val="00F83006"/>
    <w:rsid w:val="00FB13E3"/>
    <w:rsid w:val="00FC55CE"/>
    <w:rsid w:val="00FE613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A9FDB"/>
  <w15:docId w15:val="{84EC3477-28E2-4EE9-856B-EB86611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DF2"/>
    <w:pPr>
      <w:tabs>
        <w:tab w:val="center" w:pos="4320"/>
        <w:tab w:val="right" w:pos="8640"/>
      </w:tabs>
    </w:pPr>
  </w:style>
  <w:style w:type="paragraph" w:styleId="Footer">
    <w:name w:val="footer"/>
    <w:basedOn w:val="Normal"/>
    <w:rsid w:val="00CA7DF2"/>
    <w:pPr>
      <w:tabs>
        <w:tab w:val="center" w:pos="4320"/>
        <w:tab w:val="right" w:pos="8640"/>
      </w:tabs>
    </w:pPr>
  </w:style>
  <w:style w:type="paragraph" w:styleId="BalloonText">
    <w:name w:val="Balloon Text"/>
    <w:basedOn w:val="Normal"/>
    <w:semiHidden/>
    <w:rsid w:val="00864932"/>
    <w:rPr>
      <w:rFonts w:ascii="Tahoma" w:hAnsi="Tahoma" w:cs="Tahoma"/>
      <w:sz w:val="16"/>
      <w:szCs w:val="16"/>
    </w:rPr>
  </w:style>
  <w:style w:type="paragraph" w:styleId="NormalWeb">
    <w:name w:val="Normal (Web)"/>
    <w:basedOn w:val="Normal"/>
    <w:uiPriority w:val="99"/>
    <w:unhideWhenUsed/>
    <w:rsid w:val="00D4797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168">
      <w:bodyDiv w:val="1"/>
      <w:marLeft w:val="0"/>
      <w:marRight w:val="0"/>
      <w:marTop w:val="0"/>
      <w:marBottom w:val="0"/>
      <w:divBdr>
        <w:top w:val="none" w:sz="0" w:space="0" w:color="auto"/>
        <w:left w:val="none" w:sz="0" w:space="0" w:color="auto"/>
        <w:bottom w:val="none" w:sz="0" w:space="0" w:color="auto"/>
        <w:right w:val="none" w:sz="0" w:space="0" w:color="auto"/>
      </w:divBdr>
    </w:div>
    <w:div w:id="1413577795">
      <w:bodyDiv w:val="1"/>
      <w:marLeft w:val="0"/>
      <w:marRight w:val="0"/>
      <w:marTop w:val="0"/>
      <w:marBottom w:val="0"/>
      <w:divBdr>
        <w:top w:val="none" w:sz="0" w:space="0" w:color="auto"/>
        <w:left w:val="none" w:sz="0" w:space="0" w:color="auto"/>
        <w:bottom w:val="none" w:sz="0" w:space="0" w:color="auto"/>
        <w:right w:val="none" w:sz="0" w:space="0" w:color="auto"/>
      </w:divBdr>
    </w:div>
    <w:div w:id="1669794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STUDY GUIDE FOR FIRST EXAMINATION</vt:lpstr>
    </vt:vector>
  </TitlesOfParts>
  <Compan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FIRST EXAMINATION</dc:title>
  <dc:subject/>
  <dc:creator>-</dc:creator>
  <cp:keywords/>
  <cp:lastModifiedBy>macp</cp:lastModifiedBy>
  <cp:revision>2</cp:revision>
  <cp:lastPrinted>2013-12-03T16:37:00Z</cp:lastPrinted>
  <dcterms:created xsi:type="dcterms:W3CDTF">2014-11-29T22:05:00Z</dcterms:created>
  <dcterms:modified xsi:type="dcterms:W3CDTF">2014-11-29T22:05:00Z</dcterms:modified>
</cp:coreProperties>
</file>